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2F0C2">
      <w:pPr>
        <w:spacing w:after="120" w:line="240" w:lineRule="auto"/>
        <w:rPr>
          <w:rFonts w:ascii="Arial" w:hAnsi="Arial" w:eastAsia="Calibri" w:cs="Arial"/>
          <w:b/>
          <w:color w:val="C00000"/>
          <w:sz w:val="24"/>
          <w:szCs w:val="24"/>
          <w:lang w:val="en-IE"/>
        </w:rPr>
      </w:pPr>
    </w:p>
    <w:p w14:paraId="21CB08C3">
      <w:pPr>
        <w:spacing w:after="120" w:line="240" w:lineRule="auto"/>
        <w:rPr>
          <w:rFonts w:ascii="Arial" w:hAnsi="Arial" w:eastAsia="Calibri" w:cs="Arial"/>
          <w:b/>
          <w:color w:val="C00000"/>
          <w:sz w:val="24"/>
          <w:szCs w:val="24"/>
          <w:lang w:val="en-IE"/>
        </w:rPr>
      </w:pPr>
    </w:p>
    <w:p w14:paraId="051BE2DB">
      <w:pPr>
        <w:spacing w:after="120" w:line="240" w:lineRule="auto"/>
        <w:rPr>
          <w:rFonts w:hint="default" w:ascii="Arial" w:hAnsi="Arial" w:eastAsia="Calibri" w:cs="Arial"/>
          <w:b/>
          <w:color w:val="C00000"/>
          <w:sz w:val="24"/>
          <w:szCs w:val="24"/>
          <w:lang w:val="en-GB"/>
        </w:rPr>
      </w:pPr>
      <w:r>
        <w:rPr>
          <w:rFonts w:ascii="Arial" w:hAnsi="Arial" w:eastAsia="Calibri" w:cs="Arial"/>
          <w:b/>
          <w:color w:val="C00000"/>
          <w:sz w:val="24"/>
          <w:szCs w:val="24"/>
          <w:lang w:val="en-IE"/>
        </w:rPr>
        <w:t xml:space="preserve">Please keep for your information. </w:t>
      </w:r>
      <w:r>
        <w:rPr>
          <w:rFonts w:hint="default" w:ascii="Arial" w:hAnsi="Arial" w:eastAsia="Calibri" w:cs="Arial"/>
          <w:b/>
          <w:color w:val="C00000"/>
          <w:sz w:val="24"/>
          <w:szCs w:val="24"/>
          <w:lang w:val="en-GB"/>
        </w:rPr>
        <w:t xml:space="preserve">    </w:t>
      </w:r>
      <w:bookmarkStart w:id="0" w:name="_GoBack"/>
      <w:bookmarkEnd w:id="0"/>
    </w:p>
    <w:p w14:paraId="19DAA003">
      <w:pPr>
        <w:spacing w:after="120" w:line="240" w:lineRule="auto"/>
        <w:rPr>
          <w:rFonts w:ascii="Times New Roman" w:hAnsi="Times New Roman" w:eastAsia="Calibri" w:cs="Times New Roman"/>
          <w:b/>
          <w:sz w:val="36"/>
          <w:szCs w:val="36"/>
          <w:lang w:val="en-IE"/>
        </w:rPr>
      </w:pPr>
    </w:p>
    <w:p w14:paraId="73394C42">
      <w:pPr>
        <w:spacing w:after="120" w:line="240" w:lineRule="auto"/>
        <w:jc w:val="center"/>
        <w:rPr>
          <w:rFonts w:ascii="Times New Roman" w:hAnsi="Times New Roman" w:eastAsia="Calibri" w:cs="Times New Roman"/>
          <w:b/>
          <w:sz w:val="36"/>
          <w:szCs w:val="36"/>
          <w:lang w:val="en-IE"/>
        </w:rPr>
      </w:pPr>
      <w:r>
        <w:rPr>
          <w:rFonts w:ascii="Arial Narrow" w:hAnsi="Arial Narrow" w:eastAsia="Calibri" w:cs="Times New Roman"/>
          <w:b/>
          <w:color w:val="00B050"/>
          <w:sz w:val="36"/>
          <w:szCs w:val="36"/>
          <w:lang w:val="en-IE"/>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37465</wp:posOffset>
                </wp:positionV>
                <wp:extent cx="6134100" cy="1485900"/>
                <wp:effectExtent l="0" t="0" r="19050" b="19050"/>
                <wp:wrapSquare wrapText="bothSides"/>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34100" cy="1485900"/>
                        </a:xfrm>
                        <a:prstGeom prst="rect">
                          <a:avLst/>
                        </a:prstGeom>
                        <a:solidFill>
                          <a:srgbClr val="FFFFFF"/>
                        </a:solidFill>
                        <a:ln w="9525">
                          <a:solidFill>
                            <a:srgbClr val="000000"/>
                          </a:solidFill>
                          <a:miter lim="800000"/>
                        </a:ln>
                      </wps:spPr>
                      <wps:txbx>
                        <w:txbxContent>
                          <w:p w14:paraId="58353BF6">
                            <w:pPr>
                              <w:jc w:val="center"/>
                            </w:pPr>
                            <w:r>
                              <w:drawing>
                                <wp:inline distT="0" distB="0" distL="0" distR="0">
                                  <wp:extent cx="3436620" cy="467360"/>
                                  <wp:effectExtent l="0" t="0" r="0" b="8890"/>
                                  <wp:docPr id="5" name="Picture 5" descr="Description: WCC-Logo-Bilingual-horizontal-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scription: WCC-Logo-Bilingual-horizontal-EMAI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3457481" cy="470217"/>
                                          </a:xfrm>
                                          <a:prstGeom prst="rect">
                                            <a:avLst/>
                                          </a:prstGeom>
                                          <a:noFill/>
                                          <a:ln>
                                            <a:noFill/>
                                          </a:ln>
                                        </pic:spPr>
                                      </pic:pic>
                                    </a:graphicData>
                                  </a:graphic>
                                </wp:inline>
                              </w:drawing>
                            </w:r>
                          </w:p>
                          <w:p w14:paraId="0D4A4036">
                            <w:pPr>
                              <w:jc w:val="center"/>
                              <w:rPr>
                                <w:b/>
                                <w:bCs/>
                                <w:color w:val="00B050"/>
                                <w:sz w:val="40"/>
                                <w:szCs w:val="40"/>
                              </w:rPr>
                            </w:pPr>
                            <w:r>
                              <w:rPr>
                                <w:b/>
                                <w:bCs/>
                                <w:color w:val="00B050"/>
                                <w:sz w:val="40"/>
                                <w:szCs w:val="40"/>
                              </w:rPr>
                              <w:t>202</w:t>
                            </w:r>
                            <w:r>
                              <w:rPr>
                                <w:rFonts w:hint="default"/>
                                <w:b/>
                                <w:bCs/>
                                <w:color w:val="00B050"/>
                                <w:sz w:val="40"/>
                                <w:szCs w:val="40"/>
                                <w:lang w:val="en-GB"/>
                              </w:rPr>
                              <w:t>6</w:t>
                            </w:r>
                            <w:r>
                              <w:rPr>
                                <w:b/>
                                <w:bCs/>
                                <w:color w:val="00B050"/>
                                <w:sz w:val="40"/>
                                <w:szCs w:val="40"/>
                              </w:rPr>
                              <w:t xml:space="preserve"> GOREY ST. PATRICKS DAY PARADE  </w:t>
                            </w:r>
                          </w:p>
                          <w:p w14:paraId="748E040C">
                            <w:pPr>
                              <w:jc w:val="center"/>
                              <w:rPr>
                                <w:b/>
                                <w:bCs/>
                                <w:color w:val="00B050"/>
                                <w:sz w:val="28"/>
                                <w:szCs w:val="28"/>
                              </w:rPr>
                            </w:pPr>
                            <w:r>
                              <w:rPr>
                                <w:b/>
                                <w:bCs/>
                                <w:color w:val="00B050"/>
                                <w:sz w:val="28"/>
                                <w:szCs w:val="28"/>
                              </w:rPr>
                              <w:t>ENTRANT TERMS AND CONDITIONS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2.95pt;height:117pt;width:483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g9ebDVAAAABgEAAA8AAAAAAAAAAQAgAAAAIgAAAGRycy9kb3ducmV2LnhtbFBLAQIUABQAAAAI&#10;AIdO4kCuHUaVKQIAAHsEAAAOAAAAAAAAAAEAIAAAACQBAABkcnMvZTJvRG9jLnhtbFBLBQYAAAAA&#10;BgAGAFkBAAC/BQAAAAA=&#10;">
                <v:fill on="t" focussize="0,0"/>
                <v:stroke color="#000000" miterlimit="8" joinstyle="miter"/>
                <v:imagedata o:title=""/>
                <o:lock v:ext="edit" aspectratio="f"/>
                <v:textbox>
                  <w:txbxContent>
                    <w:p w14:paraId="58353BF6">
                      <w:pPr>
                        <w:jc w:val="center"/>
                      </w:pPr>
                      <w:r>
                        <w:drawing>
                          <wp:inline distT="0" distB="0" distL="0" distR="0">
                            <wp:extent cx="3436620" cy="467360"/>
                            <wp:effectExtent l="0" t="0" r="0" b="8890"/>
                            <wp:docPr id="5" name="Picture 5" descr="Description: WCC-Logo-Bilingual-horizontal-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scription: WCC-Logo-Bilingual-horizontal-EMAI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3457481" cy="470217"/>
                                    </a:xfrm>
                                    <a:prstGeom prst="rect">
                                      <a:avLst/>
                                    </a:prstGeom>
                                    <a:noFill/>
                                    <a:ln>
                                      <a:noFill/>
                                    </a:ln>
                                  </pic:spPr>
                                </pic:pic>
                              </a:graphicData>
                            </a:graphic>
                          </wp:inline>
                        </w:drawing>
                      </w:r>
                    </w:p>
                    <w:p w14:paraId="0D4A4036">
                      <w:pPr>
                        <w:jc w:val="center"/>
                        <w:rPr>
                          <w:b/>
                          <w:bCs/>
                          <w:color w:val="00B050"/>
                          <w:sz w:val="40"/>
                          <w:szCs w:val="40"/>
                        </w:rPr>
                      </w:pPr>
                      <w:r>
                        <w:rPr>
                          <w:b/>
                          <w:bCs/>
                          <w:color w:val="00B050"/>
                          <w:sz w:val="40"/>
                          <w:szCs w:val="40"/>
                        </w:rPr>
                        <w:t>202</w:t>
                      </w:r>
                      <w:r>
                        <w:rPr>
                          <w:rFonts w:hint="default"/>
                          <w:b/>
                          <w:bCs/>
                          <w:color w:val="00B050"/>
                          <w:sz w:val="40"/>
                          <w:szCs w:val="40"/>
                          <w:lang w:val="en-GB"/>
                        </w:rPr>
                        <w:t>6</w:t>
                      </w:r>
                      <w:r>
                        <w:rPr>
                          <w:b/>
                          <w:bCs/>
                          <w:color w:val="00B050"/>
                          <w:sz w:val="40"/>
                          <w:szCs w:val="40"/>
                        </w:rPr>
                        <w:t xml:space="preserve"> GOREY ST. PATRICKS DAY PARADE  </w:t>
                      </w:r>
                    </w:p>
                    <w:p w14:paraId="748E040C">
                      <w:pPr>
                        <w:jc w:val="center"/>
                        <w:rPr>
                          <w:b/>
                          <w:bCs/>
                          <w:color w:val="00B050"/>
                          <w:sz w:val="28"/>
                          <w:szCs w:val="28"/>
                        </w:rPr>
                      </w:pPr>
                      <w:r>
                        <w:rPr>
                          <w:b/>
                          <w:bCs/>
                          <w:color w:val="00B050"/>
                          <w:sz w:val="28"/>
                          <w:szCs w:val="28"/>
                        </w:rPr>
                        <w:t>ENTRANT TERMS AND CONDITIONS</w:t>
                      </w:r>
                    </w:p>
                  </w:txbxContent>
                </v:textbox>
                <w10:wrap type="square"/>
              </v:shape>
            </w:pict>
          </mc:Fallback>
        </mc:AlternateContent>
      </w:r>
    </w:p>
    <w:p w14:paraId="782F7084">
      <w:pPr>
        <w:spacing w:after="120" w:line="240" w:lineRule="auto"/>
        <w:jc w:val="center"/>
        <w:rPr>
          <w:rFonts w:ascii="Times New Roman" w:hAnsi="Times New Roman" w:eastAsia="Calibri" w:cs="Times New Roman"/>
          <w:b/>
          <w:sz w:val="36"/>
          <w:szCs w:val="36"/>
          <w:lang w:val="en-IE"/>
        </w:rPr>
      </w:pPr>
    </w:p>
    <w:p w14:paraId="4EFC7190">
      <w:pPr>
        <w:spacing w:after="120" w:line="240" w:lineRule="auto"/>
        <w:rPr>
          <w:rFonts w:ascii="Times New Roman" w:hAnsi="Times New Roman" w:eastAsia="Calibri" w:cs="Times New Roman"/>
          <w:sz w:val="24"/>
          <w:szCs w:val="24"/>
          <w:lang w:val="en-IE"/>
        </w:rPr>
      </w:pPr>
    </w:p>
    <w:p w14:paraId="459D73A9">
      <w:pPr>
        <w:spacing w:after="120" w:line="240" w:lineRule="auto"/>
        <w:rPr>
          <w:rFonts w:ascii="Times New Roman" w:hAnsi="Times New Roman" w:eastAsia="Calibri" w:cs="Times New Roman"/>
          <w:sz w:val="24"/>
          <w:szCs w:val="24"/>
          <w:lang w:val="en-IE"/>
        </w:rPr>
      </w:pPr>
    </w:p>
    <w:p w14:paraId="446AE5C6">
      <w:pPr>
        <w:spacing w:after="120" w:line="240" w:lineRule="auto"/>
        <w:rPr>
          <w:rFonts w:ascii="Times New Roman" w:hAnsi="Times New Roman" w:eastAsia="Calibri" w:cs="Times New Roman"/>
          <w:sz w:val="24"/>
          <w:szCs w:val="24"/>
          <w:lang w:val="en-IE"/>
        </w:rPr>
      </w:pPr>
    </w:p>
    <w:p w14:paraId="53FDAC6D">
      <w:pPr>
        <w:spacing w:after="120" w:line="240" w:lineRule="auto"/>
        <w:rPr>
          <w:rFonts w:ascii="Times New Roman" w:hAnsi="Times New Roman" w:eastAsia="Calibri" w:cs="Times New Roman"/>
          <w:sz w:val="24"/>
          <w:szCs w:val="24"/>
          <w:lang w:val="en-IE"/>
        </w:rPr>
      </w:pPr>
    </w:p>
    <w:p w14:paraId="5BFE69A3">
      <w:pPr>
        <w:spacing w:after="120" w:line="240" w:lineRule="auto"/>
        <w:rPr>
          <w:rFonts w:ascii="Arial" w:hAnsi="Arial" w:eastAsia="Calibri" w:cs="Arial"/>
          <w:b/>
          <w:bCs/>
          <w:sz w:val="24"/>
          <w:szCs w:val="24"/>
          <w:lang w:val="en-IE"/>
        </w:rPr>
      </w:pPr>
      <w:r>
        <w:rPr>
          <w:rFonts w:ascii="Arial" w:hAnsi="Arial" w:eastAsia="Calibri" w:cs="Arial"/>
          <w:b/>
          <w:bCs/>
          <w:sz w:val="24"/>
          <w:szCs w:val="24"/>
          <w:lang w:val="en-IE"/>
        </w:rPr>
        <w:t>1.</w:t>
      </w:r>
      <w:r>
        <w:rPr>
          <w:rFonts w:ascii="Arial" w:hAnsi="Arial" w:eastAsia="Calibri" w:cs="Arial"/>
          <w:b/>
          <w:bCs/>
          <w:sz w:val="24"/>
          <w:szCs w:val="24"/>
          <w:lang w:val="en-IE"/>
        </w:rPr>
        <w:tab/>
      </w:r>
      <w:r>
        <w:rPr>
          <w:rFonts w:ascii="Arial" w:hAnsi="Arial" w:eastAsia="Calibri" w:cs="Arial"/>
          <w:b/>
          <w:bCs/>
          <w:sz w:val="24"/>
          <w:szCs w:val="24"/>
          <w:lang w:val="en-IE"/>
        </w:rPr>
        <w:t>Definitions:</w:t>
      </w:r>
    </w:p>
    <w:p w14:paraId="4A277977">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The Company: Refers to Gorey Parade Company Ltd.</w:t>
      </w:r>
    </w:p>
    <w:p w14:paraId="676BAF9B">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Steward: Any person appointed by a director of the company to aid in the planning and/or execution of the parade.</w:t>
      </w:r>
    </w:p>
    <w:p w14:paraId="293CC44C">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The Parade: Refers to the annual parade; as detailed in the entrant application form.</w:t>
      </w:r>
    </w:p>
    <w:p w14:paraId="1B435C2C">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Staging: Refers to the initial gathering of organisers, entrants and/or vehicles.</w:t>
      </w:r>
    </w:p>
    <w:p w14:paraId="0233BF2F">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Staging area: The locations and times where staging takes place.</w:t>
      </w:r>
    </w:p>
    <w:p w14:paraId="163A0E39">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Break-up: The location at which the parade route ends.</w:t>
      </w:r>
    </w:p>
    <w:p w14:paraId="4C405143">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Entrant: Refers to the individual and/or group entering the parade. This extends to any vehicle, person, animal, article and/or equipment being used and entered as part of the entrant.</w:t>
      </w:r>
    </w:p>
    <w:p w14:paraId="5A7A5CCB">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Organiser: Refers to the signatory on the entrant application form.</w:t>
      </w:r>
    </w:p>
    <w:p w14:paraId="17331A13">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Senior member of group: Refers to any member of the entrant responsible for any part of control of the entrant who is directly subordinate to the organiser.</w:t>
      </w:r>
    </w:p>
    <w:p w14:paraId="44FC7D72">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Vehicle: Refers to any movable machine designed for entry into the parade; whether self-propelled, towed, propelled by human, propelled by animal, propelled by gravity or propelled by any other external force.</w:t>
      </w:r>
    </w:p>
    <w:p w14:paraId="3E30ADAE">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Vehicle operator: The person solely responsible for a vehicle during the duration of staging and the parade.</w:t>
      </w:r>
    </w:p>
    <w:p w14:paraId="6C83BB42">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Youth: Refers to any person who has not yet reached their 18</w:t>
      </w:r>
      <w:r>
        <w:rPr>
          <w:rFonts w:ascii="Arial" w:hAnsi="Arial" w:eastAsia="Calibri" w:cs="Arial"/>
          <w:sz w:val="24"/>
          <w:szCs w:val="24"/>
          <w:vertAlign w:val="superscript"/>
          <w:lang w:val="en-IE"/>
        </w:rPr>
        <w:t>th</w:t>
      </w:r>
      <w:r>
        <w:rPr>
          <w:rFonts w:ascii="Arial" w:hAnsi="Arial" w:eastAsia="Calibri" w:cs="Arial"/>
          <w:sz w:val="24"/>
          <w:szCs w:val="24"/>
          <w:lang w:val="en-IE"/>
        </w:rPr>
        <w:t xml:space="preserve"> birthday. This is considered to extend to include any person, being a member of a sensitive risk group, who may not be reasonably expected to understand the risks associated with the hazards that may be encountered during staging and/or the parade.</w:t>
      </w:r>
    </w:p>
    <w:p w14:paraId="4F9A15F9">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Intoxicant: Any substance that reduces an individual’s ability to function normally.</w:t>
      </w:r>
    </w:p>
    <w:p w14:paraId="5ECBE8F5">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IBNLT: Including but not limited to.</w:t>
      </w:r>
    </w:p>
    <w:p w14:paraId="4FB4D8EB">
      <w:pPr>
        <w:spacing w:after="120" w:line="240" w:lineRule="auto"/>
        <w:ind w:left="792"/>
        <w:rPr>
          <w:rFonts w:ascii="Arial" w:hAnsi="Arial" w:eastAsia="Calibri" w:cs="Arial"/>
          <w:sz w:val="24"/>
          <w:szCs w:val="24"/>
          <w:lang w:val="en-IE"/>
        </w:rPr>
      </w:pPr>
    </w:p>
    <w:p w14:paraId="67F28802">
      <w:pPr>
        <w:numPr>
          <w:ilvl w:val="0"/>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All organisers, senior members and/or members (including guardians of any youth) of any entrant group will comply with all reasonable requests from the company, stewards, statutory officials or other persons designed to maintain the safety, health or welfare of any person.</w:t>
      </w:r>
    </w:p>
    <w:p w14:paraId="5E58B05B">
      <w:pPr>
        <w:spacing w:after="120" w:line="240" w:lineRule="auto"/>
        <w:ind w:left="360"/>
        <w:rPr>
          <w:rFonts w:ascii="Arial" w:hAnsi="Arial" w:eastAsia="Calibri" w:cs="Arial"/>
          <w:sz w:val="24"/>
          <w:szCs w:val="24"/>
          <w:lang w:val="en-IE"/>
        </w:rPr>
      </w:pPr>
    </w:p>
    <w:p w14:paraId="0B728806">
      <w:pPr>
        <w:numPr>
          <w:ilvl w:val="0"/>
          <w:numId w:val="1"/>
        </w:numPr>
        <w:spacing w:after="120" w:line="240" w:lineRule="auto"/>
        <w:rPr>
          <w:rFonts w:ascii="Arial" w:hAnsi="Arial" w:eastAsia="Calibri" w:cs="Arial"/>
          <w:b/>
          <w:bCs/>
          <w:sz w:val="24"/>
          <w:szCs w:val="24"/>
          <w:lang w:val="en-IE"/>
        </w:rPr>
      </w:pPr>
      <w:r>
        <w:rPr>
          <w:rFonts w:ascii="Arial" w:hAnsi="Arial" w:eastAsia="Calibri" w:cs="Arial"/>
          <w:b/>
          <w:bCs/>
          <w:sz w:val="24"/>
          <w:szCs w:val="24"/>
          <w:lang w:val="en-IE"/>
        </w:rPr>
        <w:t>Organiser:</w:t>
      </w:r>
    </w:p>
    <w:p w14:paraId="7A3D97E0">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Must enter accurate details of the intended entrant on the application form. Details IBNLT:</w:t>
      </w:r>
    </w:p>
    <w:p w14:paraId="27F8757F">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Name, age (must not be a youth) and direct contact number of each organiser.</w:t>
      </w:r>
    </w:p>
    <w:p w14:paraId="01C04C34">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Total number of persons in the entrant.</w:t>
      </w:r>
    </w:p>
    <w:p w14:paraId="493809CF">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Total number of youths in the entrant.</w:t>
      </w:r>
    </w:p>
    <w:p w14:paraId="05DD1668">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Total number of pedestrians/vehicle passengers</w:t>
      </w:r>
    </w:p>
    <w:p w14:paraId="0DB153D9">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Special requirements of any person being part of the entrant.</w:t>
      </w:r>
    </w:p>
    <w:p w14:paraId="66EA6AEB">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Total number of vehicles in the entry.</w:t>
      </w:r>
    </w:p>
    <w:p w14:paraId="4A14B753">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For each entry vehicle:</w:t>
      </w:r>
    </w:p>
    <w:p w14:paraId="17C9D1F5">
      <w:pPr>
        <w:numPr>
          <w:ilvl w:val="3"/>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Description of vehicle including method of propulsion.</w:t>
      </w:r>
    </w:p>
    <w:p w14:paraId="34885F93">
      <w:pPr>
        <w:numPr>
          <w:ilvl w:val="3"/>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Length of each vehicle.</w:t>
      </w:r>
    </w:p>
    <w:p w14:paraId="6EC74D63">
      <w:pPr>
        <w:numPr>
          <w:ilvl w:val="3"/>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Details of each vehicle operator.</w:t>
      </w:r>
    </w:p>
    <w:p w14:paraId="6EF0B7A3">
      <w:pPr>
        <w:numPr>
          <w:ilvl w:val="3"/>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Insurance details of each entrant vehicle.</w:t>
      </w:r>
    </w:p>
    <w:p w14:paraId="23C1DEFA">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Senior members of group:</w:t>
      </w:r>
    </w:p>
    <w:p w14:paraId="5F93F2E9">
      <w:pPr>
        <w:numPr>
          <w:ilvl w:val="3"/>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Name, age (must not be a youth) and direct contact number of each senior      member.</w:t>
      </w:r>
    </w:p>
    <w:p w14:paraId="49DAC988">
      <w:pPr>
        <w:numPr>
          <w:ilvl w:val="3"/>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Intended role of each senior member.</w:t>
      </w:r>
    </w:p>
    <w:p w14:paraId="69724E08">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Be available for staging and parade induction prior to the parade date.</w:t>
      </w:r>
    </w:p>
    <w:p w14:paraId="61286AC3">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Ensure all senior members are available for staging and parade induction prior to the parade date.</w:t>
      </w:r>
    </w:p>
    <w:p w14:paraId="66949D38">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Ensure all organisers and senior members attend any induction prior to the parade date as requested by the company.</w:t>
      </w:r>
    </w:p>
    <w:p w14:paraId="6E605A23">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Ensure all organisers and senior members attend the staging area no later than the time and date specified on the entrant information package.</w:t>
      </w:r>
    </w:p>
    <w:p w14:paraId="16A1CA31">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Ensure that no member of the entrant consumes intoxicants prior to or during the parade and will not be under the influence of an intoxicant and any time while involved in the parade.</w:t>
      </w:r>
    </w:p>
    <w:p w14:paraId="57D67AB0">
      <w:pPr>
        <w:numPr>
          <w:ilvl w:val="1"/>
          <w:numId w:val="1"/>
        </w:numPr>
        <w:spacing w:after="120" w:line="240" w:lineRule="auto"/>
        <w:rPr>
          <w:rFonts w:ascii="Arial" w:hAnsi="Arial" w:eastAsia="Calibri" w:cs="Arial"/>
          <w:sz w:val="24"/>
          <w:szCs w:val="24"/>
          <w:u w:val="single"/>
          <w:lang w:val="en-IE"/>
        </w:rPr>
      </w:pPr>
      <w:r>
        <w:rPr>
          <w:rFonts w:ascii="Arial" w:hAnsi="Arial" w:eastAsia="Calibri" w:cs="Arial"/>
          <w:sz w:val="24"/>
          <w:szCs w:val="24"/>
          <w:u w:val="single"/>
          <w:lang w:val="en-IE"/>
        </w:rPr>
        <w:t>Youths: The organiser will ensure:</w:t>
      </w:r>
    </w:p>
    <w:p w14:paraId="5A2DA2D1">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Youths remain under the direct control of a legal guardian and/or senior member of the entrant at all times while at the staging area, during the parade and/or during break-up at the end of the parade.</w:t>
      </w:r>
    </w:p>
    <w:p w14:paraId="23CC0B3D">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Guardians of youths know the allocated set-down time and location at the staging area and that this area is set-down only. Further ensure that guardian’s area made aware that failure to comply set-down requirements will result in the youth being refused entry into the parade.</w:t>
      </w:r>
    </w:p>
    <w:p w14:paraId="65D7D86F">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Guardians of youths are aware that any youth found unattended will be passed to the custody of An Garda Siochana or other statutory body.</w:t>
      </w:r>
    </w:p>
    <w:p w14:paraId="2496F9C9">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All members of any entrant are aware that if any youth is observed to not be under the control of a guardian or senior member of the entrant or is acting in a manner that may present a risk of loss to themselves or any other party; Then the entire entrant will be stood down at the discretion of the company.</w:t>
      </w:r>
    </w:p>
    <w:p w14:paraId="08D9AEFD">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 xml:space="preserve">Any youth will remain under the control of a senior member of the entrant until such time as the youth has been passed to the control of a guardian. </w:t>
      </w:r>
      <w:r>
        <w:rPr>
          <w:rFonts w:ascii="Arial" w:hAnsi="Arial" w:eastAsia="Calibri" w:cs="Arial"/>
          <w:sz w:val="24"/>
          <w:szCs w:val="24"/>
          <w:lang w:val="en-IE"/>
        </w:rPr>
        <w:tab/>
      </w:r>
    </w:p>
    <w:p w14:paraId="372DA3AA">
      <w:pPr>
        <w:numPr>
          <w:ilvl w:val="1"/>
          <w:numId w:val="1"/>
        </w:numPr>
        <w:spacing w:after="120" w:line="240" w:lineRule="auto"/>
        <w:rPr>
          <w:rFonts w:ascii="Arial" w:hAnsi="Arial" w:eastAsia="Calibri" w:cs="Arial"/>
          <w:sz w:val="24"/>
          <w:szCs w:val="24"/>
          <w:u w:val="single"/>
          <w:lang w:val="en-IE"/>
        </w:rPr>
      </w:pPr>
      <w:r>
        <w:rPr>
          <w:rFonts w:ascii="Arial" w:hAnsi="Arial" w:eastAsia="Calibri" w:cs="Arial"/>
          <w:sz w:val="24"/>
          <w:szCs w:val="24"/>
          <w:u w:val="single"/>
          <w:lang w:val="en-IE"/>
        </w:rPr>
        <w:t>Staging area: Traffic and Parking.</w:t>
      </w:r>
    </w:p>
    <w:p w14:paraId="6CEC71DE">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Ensure all members of the entrant and/or other parties are aware that the staging area is strictly ‘No Parking’ any vehicle unattended or not under the direct control of the operator will be reported to the Gardai as being parked causing a hazard to other road users.</w:t>
      </w:r>
    </w:p>
    <w:p w14:paraId="45D94BEE">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Ensure all members of any entrant and/or operators of any vehicle delivering members of an entrant are aware of traffic restrictions in place during staging and the parade as detailed in the entrant information pack.</w:t>
      </w:r>
    </w:p>
    <w:p w14:paraId="3C42D416">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Ensure all members of an entrant or other persons are aware that normal traffic conditions will be in effect at all areas in or adjacent to the staging area other than those areas clearly shown as ‘Closed to traffic’ by road signage and on the entrant information pack. Any road closures will only be in effect on the date and times as indicated in the entrant information pack.</w:t>
      </w:r>
    </w:p>
    <w:p w14:paraId="6ACF15AC">
      <w:pPr>
        <w:numPr>
          <w:ilvl w:val="1"/>
          <w:numId w:val="1"/>
        </w:numPr>
        <w:spacing w:after="120" w:line="240" w:lineRule="auto"/>
        <w:rPr>
          <w:rFonts w:ascii="Arial" w:hAnsi="Arial" w:eastAsia="Calibri" w:cs="Arial"/>
          <w:sz w:val="24"/>
          <w:szCs w:val="24"/>
          <w:u w:val="single"/>
          <w:lang w:val="en-IE"/>
        </w:rPr>
      </w:pPr>
      <w:r>
        <w:rPr>
          <w:rFonts w:ascii="Arial" w:hAnsi="Arial" w:eastAsia="Calibri" w:cs="Arial"/>
          <w:sz w:val="24"/>
          <w:szCs w:val="24"/>
          <w:u w:val="single"/>
          <w:lang w:val="en-IE"/>
        </w:rPr>
        <w:t>Parade route</w:t>
      </w:r>
    </w:p>
    <w:p w14:paraId="257F64D7">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A strict exclusion zone of no less than 2 metres around any vehicle will be in force at all times during the parade.</w:t>
      </w:r>
    </w:p>
    <w:p w14:paraId="234C619A">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No direct contact between entrant members and members of the general public will take place while members are on the parade route IBNLT:</w:t>
      </w:r>
    </w:p>
    <w:p w14:paraId="41AE4439">
      <w:pPr>
        <w:numPr>
          <w:ilvl w:val="3"/>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Inviting or encouraging members of the public onto the parade route.</w:t>
      </w:r>
    </w:p>
    <w:p w14:paraId="557C1D91">
      <w:pPr>
        <w:numPr>
          <w:ilvl w:val="3"/>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Issuing and/or offering any item, article or service to members of the public.</w:t>
      </w:r>
    </w:p>
    <w:p w14:paraId="15871BDF">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Any entrant member exiting or directing a member to exit the parade route to the general public viewing areas or any other area not on the parade route does so understanding that that member is no longer part of the parade and that re-entry to the parade is at the discretion of the company.</w:t>
      </w:r>
    </w:p>
    <w:p w14:paraId="7B44E578">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All members will be aware of the ‘Break-up’ point and that normal traffic conditions apply at all locations not part of the staging area and/or parade route and at all times not specified in the entrant information pack.</w:t>
      </w:r>
    </w:p>
    <w:p w14:paraId="1D2413EC">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The organiser will ensure that any vehicle operator is aware of and complies with the terms of vehicle entry.</w:t>
      </w:r>
    </w:p>
    <w:p w14:paraId="0C1D0ACC">
      <w:pPr>
        <w:numPr>
          <w:ilvl w:val="0"/>
          <w:numId w:val="1"/>
        </w:numPr>
        <w:spacing w:after="120" w:line="240" w:lineRule="auto"/>
        <w:rPr>
          <w:rFonts w:ascii="Arial" w:hAnsi="Arial" w:eastAsia="Calibri" w:cs="Arial"/>
          <w:b/>
          <w:bCs/>
          <w:sz w:val="24"/>
          <w:szCs w:val="24"/>
          <w:lang w:val="en-IE"/>
        </w:rPr>
      </w:pPr>
      <w:r>
        <w:rPr>
          <w:rFonts w:ascii="Arial" w:hAnsi="Arial" w:eastAsia="Calibri" w:cs="Arial"/>
          <w:b/>
          <w:bCs/>
          <w:sz w:val="24"/>
          <w:szCs w:val="24"/>
          <w:lang w:val="en-IE"/>
        </w:rPr>
        <w:t>Vehicle:</w:t>
      </w:r>
    </w:p>
    <w:p w14:paraId="5133E137">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The company accepts no responsibility for loss or damaged caused to or by any vehicle in part or in whole, however caused.</w:t>
      </w:r>
    </w:p>
    <w:p w14:paraId="4E53E228">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The vehicle operator will provide proof of insurance for each vehicle entered in the parade. Such proof will note the interest of Gorey Parade Ltd in the event of a loss (or claim of loss) occurring.</w:t>
      </w:r>
    </w:p>
    <w:p w14:paraId="0317F6F2">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The vehicle operator will be in possession of a valid driving licence (recognised in the Republic of Ireland) suitable for the vehicle they are in control of.</w:t>
      </w:r>
    </w:p>
    <w:p w14:paraId="4969504B">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The vehicle operator will ensure the vehicle is roadworthy and in full compliance with all relevant statutory requirements. Where requested; the vehicle operator will provide proof of road worthiness of any vehicle being supplied or entered into the parade.</w:t>
      </w:r>
    </w:p>
    <w:p w14:paraId="683A37CB">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The vehicle operator will ensure operation of the vehicle within requirements of the company during staging and the parade IBNLT:</w:t>
      </w:r>
    </w:p>
    <w:p w14:paraId="1C7B62D4">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Observing restrictions and/or detours to ‘normal traffic’.</w:t>
      </w:r>
    </w:p>
    <w:p w14:paraId="448B3110">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Required one-way systems.</w:t>
      </w:r>
    </w:p>
    <w:p w14:paraId="2AE608AF">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30Kmph speed limit on staging routes.</w:t>
      </w:r>
    </w:p>
    <w:p w14:paraId="55E7DB31">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8 kmph speed limit on parade route.</w:t>
      </w:r>
    </w:p>
    <w:p w14:paraId="3AD0DACA">
      <w:pPr>
        <w:numPr>
          <w:ilvl w:val="2"/>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Fully secured when not in the direct control of the operator.</w:t>
      </w:r>
    </w:p>
    <w:p w14:paraId="7966581D">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The vehicle operator will not consume intoxicants prior to or during the parade and will not be under the influence of an intoxicant and any time while in control of the vehicle.</w:t>
      </w:r>
    </w:p>
    <w:p w14:paraId="664F3D7B">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Ensure all passengers are suitably secured and not allowed to endanger themselves or other persons whether directly or indirectly.</w:t>
      </w:r>
    </w:p>
    <w:p w14:paraId="08F675B9">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Ensure an exclusion zone of no less than 2 metres is maintained around the vehicle (when in motion) and any other party.</w:t>
      </w:r>
    </w:p>
    <w:p w14:paraId="720EEC1B">
      <w:pPr>
        <w:numPr>
          <w:ilvl w:val="1"/>
          <w:numId w:val="1"/>
        </w:numPr>
        <w:spacing w:after="120" w:line="240" w:lineRule="auto"/>
        <w:rPr>
          <w:rFonts w:ascii="Arial" w:hAnsi="Arial" w:eastAsia="Calibri" w:cs="Arial"/>
          <w:sz w:val="24"/>
          <w:szCs w:val="24"/>
          <w:lang w:val="en-IE"/>
        </w:rPr>
      </w:pPr>
      <w:r>
        <w:rPr>
          <w:rFonts w:ascii="Arial" w:hAnsi="Arial" w:eastAsia="Calibri" w:cs="Arial"/>
          <w:sz w:val="24"/>
          <w:szCs w:val="24"/>
          <w:lang w:val="en-IE"/>
        </w:rPr>
        <w:t>All operators will be aware of the ‘Break-up’ point and that normal traffic conditions apply at all locations not part of the staging area and/or parade route and at all times not specified in the entrant information pack.</w:t>
      </w:r>
    </w:p>
    <w:p w14:paraId="4184C6F6">
      <w:pPr>
        <w:spacing w:after="120" w:line="240" w:lineRule="auto"/>
        <w:rPr>
          <w:rFonts w:ascii="Arial" w:hAnsi="Arial" w:eastAsia="Calibri" w:cs="Arial"/>
          <w:sz w:val="24"/>
          <w:szCs w:val="24"/>
          <w:lang w:val="en-IE"/>
        </w:rPr>
      </w:pPr>
      <w:r>
        <w:rPr>
          <w:rFonts w:ascii="Arial" w:hAnsi="Arial" w:eastAsia="Calibri" w:cs="Arial"/>
          <w:sz w:val="24"/>
          <w:szCs w:val="24"/>
          <w:lang w:val="en-IE"/>
        </w:rPr>
        <w:t>By completing and returning the entry form and/or submitting the entry fee, the entrant agrees that:</w:t>
      </w:r>
    </w:p>
    <w:p w14:paraId="1DD1AEA6">
      <w:pPr>
        <w:spacing w:after="120" w:line="240" w:lineRule="auto"/>
        <w:rPr>
          <w:rFonts w:ascii="Arial" w:hAnsi="Arial" w:eastAsia="Calibri" w:cs="Arial"/>
          <w:sz w:val="24"/>
          <w:szCs w:val="24"/>
          <w:lang w:val="en-IE"/>
        </w:rPr>
      </w:pPr>
      <w:r>
        <w:rPr>
          <w:rFonts w:ascii="Arial" w:hAnsi="Arial" w:eastAsia="Calibri" w:cs="Arial"/>
          <w:sz w:val="24"/>
          <w:szCs w:val="24"/>
          <w:lang w:val="en-IE"/>
        </w:rPr>
        <w:t>Failure to comply with all the contained terms and conditions, reasonable requests of a company director, company steward, company official, government official or other person appointed by the company or statutory body may result in the entrant being refused entry into and/or removal from the parade without liability on the part of the company, Director of the company or any person authorized by the company.</w:t>
      </w:r>
    </w:p>
    <w:p w14:paraId="4F1FC15B">
      <w:pPr>
        <w:spacing w:after="120" w:line="240" w:lineRule="auto"/>
        <w:rPr>
          <w:rFonts w:ascii="Arial" w:hAnsi="Arial" w:eastAsia="Calibri" w:cs="Arial"/>
          <w:sz w:val="24"/>
          <w:szCs w:val="24"/>
          <w:lang w:val="en-IE"/>
        </w:rPr>
      </w:pPr>
      <w:r>
        <w:rPr>
          <w:rFonts w:ascii="Arial" w:hAnsi="Arial" w:eastAsia="Calibri" w:cs="Arial"/>
          <w:sz w:val="24"/>
          <w:szCs w:val="24"/>
          <w:lang w:val="en-IE"/>
        </w:rPr>
        <w:t>Any refusal of entry, removal from the parade, relocation of an entrant will be at the discretion of the company and no refund will be offered to the entrant. The entrant agrees that in such cases any costs incurred are at the cost of the entrant. Furthermore, the entrant understands and agrees that any monies paid to the company and/or resources supplied to the company by the entrant or other party are forfeit any such cost (real or perceived) remain the liability of the entrant.</w:t>
      </w:r>
    </w:p>
    <w:p w14:paraId="571564F4">
      <w:pPr>
        <w:spacing w:after="120" w:line="240" w:lineRule="auto"/>
        <w:rPr>
          <w:rFonts w:ascii="Arial" w:hAnsi="Arial" w:eastAsia="Calibri" w:cs="Arial"/>
          <w:sz w:val="24"/>
          <w:szCs w:val="24"/>
          <w:lang w:val="en-IE"/>
        </w:rPr>
      </w:pPr>
    </w:p>
    <w:p w14:paraId="17C1CE1E">
      <w:pPr>
        <w:spacing w:after="120" w:line="240" w:lineRule="auto"/>
        <w:ind w:left="2160" w:hanging="2160"/>
        <w:rPr>
          <w:rFonts w:ascii="Arial" w:hAnsi="Arial" w:eastAsia="Calibri" w:cs="Arial"/>
          <w:b/>
          <w:bCs/>
          <w:color w:val="FF0000"/>
          <w:sz w:val="24"/>
          <w:szCs w:val="24"/>
          <w:lang w:val="en-IE"/>
        </w:rPr>
      </w:pPr>
      <w:r>
        <w:rPr>
          <w:rFonts w:ascii="Arial" w:hAnsi="Arial" w:eastAsia="Calibri" w:cs="Arial"/>
          <w:b/>
          <w:bCs/>
          <w:color w:val="FF0000"/>
          <w:sz w:val="24"/>
          <w:szCs w:val="24"/>
          <w:lang w:val="en-IE"/>
        </w:rPr>
        <w:t>Please Note:</w:t>
      </w:r>
      <w:r>
        <w:rPr>
          <w:rFonts w:ascii="Arial" w:hAnsi="Arial" w:eastAsia="Calibri" w:cs="Arial"/>
          <w:b/>
          <w:bCs/>
          <w:color w:val="FF0000"/>
          <w:sz w:val="24"/>
          <w:szCs w:val="24"/>
          <w:lang w:val="en-IE"/>
        </w:rPr>
        <w:tab/>
      </w:r>
      <w:r>
        <w:rPr>
          <w:rFonts w:ascii="Arial" w:hAnsi="Arial" w:cs="Arial"/>
          <w:b/>
          <w:bCs/>
          <w:color w:val="FF0000"/>
          <w:sz w:val="24"/>
          <w:szCs w:val="24"/>
        </w:rPr>
        <w:t>All entrants must assemble before 2.30pm in their respective staging area on day of Parade.</w:t>
      </w:r>
    </w:p>
    <w:p w14:paraId="1049ADC2">
      <w:pPr>
        <w:rPr>
          <w:rFonts w:ascii="Arial" w:hAnsi="Arial" w:eastAsia="Calibri" w:cs="Arial"/>
          <w:sz w:val="24"/>
          <w:szCs w:val="24"/>
          <w:lang w:val="en-IE"/>
        </w:rPr>
      </w:pPr>
    </w:p>
    <w:p w14:paraId="759B9BF4">
      <w:pPr>
        <w:rPr>
          <w:rFonts w:ascii="Arial" w:hAnsi="Arial" w:eastAsia="Calibri" w:cs="Arial"/>
          <w:sz w:val="24"/>
          <w:szCs w:val="24"/>
          <w:lang w:val="en-IE"/>
        </w:rPr>
      </w:pPr>
    </w:p>
    <w:p w14:paraId="6DBACD7C">
      <w:pPr>
        <w:rPr>
          <w:rFonts w:ascii="Arial" w:hAnsi="Arial" w:cs="Arial"/>
          <w:sz w:val="24"/>
          <w:szCs w:val="24"/>
        </w:rPr>
      </w:pPr>
    </w:p>
    <w:p w14:paraId="295D4BDF"/>
    <w:sectPr>
      <w:headerReference r:id="rId5" w:type="default"/>
      <w:footerReference r:id="rId6" w:type="default"/>
      <w:pgSz w:w="11906" w:h="16838"/>
      <w:pgMar w:top="720" w:right="720" w:bottom="720" w:left="720"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686911"/>
      <w:docPartObj>
        <w:docPartGallery w:val="autotext"/>
      </w:docPartObj>
    </w:sdtPr>
    <w:sdtContent>
      <w:p w14:paraId="733FC6D5">
        <w:pPr>
          <w:pStyle w:val="4"/>
        </w:pPr>
        <w:r>
          <w:fldChar w:fldCharType="begin"/>
        </w:r>
        <w:r>
          <w:instrText xml:space="preserve"> PAGE   \* MERGEFORMAT </w:instrText>
        </w:r>
        <w:r>
          <w:fldChar w:fldCharType="separate"/>
        </w:r>
        <w:r>
          <w:t>2</w:t>
        </w:r>
        <w:r>
          <w:fldChar w:fldCharType="end"/>
        </w:r>
      </w:p>
    </w:sdtContent>
  </w:sdt>
  <w:p w14:paraId="70BBDBA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34CCB">
    <w:pPr>
      <w:pStyle w:val="5"/>
      <w:jc w:val="center"/>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971F3"/>
    <w:multiLevelType w:val="multilevel"/>
    <w:tmpl w:val="362971F3"/>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7D"/>
    <w:rsid w:val="00043C04"/>
    <w:rsid w:val="000F5671"/>
    <w:rsid w:val="002801B6"/>
    <w:rsid w:val="00655730"/>
    <w:rsid w:val="00694478"/>
    <w:rsid w:val="00873B03"/>
    <w:rsid w:val="008F327D"/>
    <w:rsid w:val="00DC480E"/>
    <w:rsid w:val="00EC64B6"/>
    <w:rsid w:val="6ED720A2"/>
    <w:rsid w:val="78211EB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513"/>
        <w:tab w:val="right" w:pos="9026"/>
      </w:tabs>
      <w:spacing w:after="0" w:line="240" w:lineRule="auto"/>
    </w:pPr>
    <w:rPr>
      <w:rFonts w:ascii="Calibri" w:hAnsi="Calibri" w:eastAsia="Calibri" w:cs="Times New Roman"/>
      <w:lang w:val="en-IE"/>
    </w:rPr>
  </w:style>
  <w:style w:type="paragraph" w:styleId="5">
    <w:name w:val="header"/>
    <w:basedOn w:val="1"/>
    <w:link w:val="6"/>
    <w:unhideWhenUsed/>
    <w:qFormat/>
    <w:uiPriority w:val="99"/>
    <w:pPr>
      <w:tabs>
        <w:tab w:val="center" w:pos="4513"/>
        <w:tab w:val="right" w:pos="9026"/>
      </w:tabs>
      <w:spacing w:after="0" w:line="240" w:lineRule="auto"/>
    </w:pPr>
    <w:rPr>
      <w:rFonts w:ascii="Calibri" w:hAnsi="Calibri" w:eastAsia="Calibri" w:cs="Times New Roman"/>
      <w:lang w:val="en-IE"/>
    </w:rPr>
  </w:style>
  <w:style w:type="character" w:customStyle="1" w:styleId="6">
    <w:name w:val="Header Char"/>
    <w:basedOn w:val="2"/>
    <w:link w:val="5"/>
    <w:uiPriority w:val="99"/>
    <w:rPr>
      <w:rFonts w:ascii="Calibri" w:hAnsi="Calibri" w:eastAsia="Calibri" w:cs="Times New Roman"/>
    </w:rPr>
  </w:style>
  <w:style w:type="character" w:customStyle="1" w:styleId="7">
    <w:name w:val="Footer Char"/>
    <w:basedOn w:val="2"/>
    <w:link w:val="4"/>
    <w:uiPriority w:val="99"/>
    <w:rPr>
      <w:rFonts w:ascii="Calibri" w:hAnsi="Calibri" w:eastAsia="Calibri" w:cs="Times New Roman"/>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1375</Words>
  <Characters>7838</Characters>
  <Lines>65</Lines>
  <Paragraphs>18</Paragraphs>
  <TotalTime>15</TotalTime>
  <ScaleCrop>false</ScaleCrop>
  <LinksUpToDate>false</LinksUpToDate>
  <CharactersWithSpaces>9195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2023-01-25T12:59:00Z</dcterms:created>
  <dc:creator>Majella Ryan</dc:creator>
  <cp:lastModifiedBy>loch Garman Arms</cp:lastModifiedBy>
  <cp:lastPrinted>2023-01-31T12:48:00Z</cp:lastPrinted>
  <dcterms:modified xsi:type="dcterms:W3CDTF">2026-01-21T11:35:19Z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5E85CC8A10A84950A30AE03EE42FEF05_13</vt:lpwstr>
  </property>
</Properties>
</file>